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E8" w:rsidRPr="001E69E8" w:rsidRDefault="001E69E8" w:rsidP="001E69E8">
      <w:pPr>
        <w:spacing w:after="180" w:line="276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spacing w:val="-2"/>
          <w:kern w:val="36"/>
          <w:sz w:val="36"/>
          <w:szCs w:val="28"/>
        </w:rPr>
      </w:pPr>
      <w:proofErr w:type="spellStart"/>
      <w:r w:rsidRPr="001E69E8">
        <w:rPr>
          <w:rFonts w:ascii="Arial" w:eastAsia="Times New Roman" w:hAnsi="Arial" w:cs="Arial"/>
          <w:b/>
          <w:bCs/>
          <w:spacing w:val="-2"/>
          <w:kern w:val="36"/>
          <w:sz w:val="36"/>
          <w:szCs w:val="28"/>
        </w:rPr>
        <w:t>İlahə</w:t>
      </w:r>
      <w:proofErr w:type="spellEnd"/>
      <w:r w:rsidRPr="001E69E8">
        <w:rPr>
          <w:rFonts w:ascii="Arial" w:eastAsia="Times New Roman" w:hAnsi="Arial" w:cs="Arial"/>
          <w:b/>
          <w:bCs/>
          <w:spacing w:val="-2"/>
          <w:kern w:val="36"/>
          <w:sz w:val="36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pacing w:val="-2"/>
          <w:kern w:val="36"/>
          <w:sz w:val="36"/>
          <w:szCs w:val="28"/>
        </w:rPr>
        <w:t>Hüseynnejadın</w:t>
      </w:r>
      <w:proofErr w:type="spellEnd"/>
      <w:r w:rsidRPr="001E69E8">
        <w:rPr>
          <w:rFonts w:ascii="Arial" w:eastAsia="Times New Roman" w:hAnsi="Arial" w:cs="Arial"/>
          <w:b/>
          <w:bCs/>
          <w:spacing w:val="-2"/>
          <w:kern w:val="36"/>
          <w:sz w:val="36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pacing w:val="-2"/>
          <w:kern w:val="36"/>
          <w:sz w:val="36"/>
          <w:szCs w:val="28"/>
        </w:rPr>
        <w:t>qətli</w:t>
      </w:r>
      <w:proofErr w:type="spellEnd"/>
      <w:r w:rsidRPr="001E69E8">
        <w:rPr>
          <w:rFonts w:ascii="Arial" w:eastAsia="Times New Roman" w:hAnsi="Arial" w:cs="Arial"/>
          <w:b/>
          <w:bCs/>
          <w:spacing w:val="-2"/>
          <w:kern w:val="36"/>
          <w:sz w:val="36"/>
          <w:szCs w:val="28"/>
        </w:rPr>
        <w:t xml:space="preserve">: </w:t>
      </w:r>
      <w:proofErr w:type="spellStart"/>
      <w:r w:rsidRPr="001E69E8">
        <w:rPr>
          <w:rFonts w:ascii="Arial" w:eastAsia="Times New Roman" w:hAnsi="Arial" w:cs="Arial"/>
          <w:b/>
          <w:bCs/>
          <w:spacing w:val="-2"/>
          <w:kern w:val="36"/>
          <w:sz w:val="36"/>
          <w:szCs w:val="28"/>
        </w:rPr>
        <w:t>Qatilin</w:t>
      </w:r>
      <w:proofErr w:type="spellEnd"/>
      <w:r w:rsidRPr="001E69E8">
        <w:rPr>
          <w:rFonts w:ascii="Arial" w:eastAsia="Times New Roman" w:hAnsi="Arial" w:cs="Arial"/>
          <w:b/>
          <w:bCs/>
          <w:spacing w:val="-2"/>
          <w:kern w:val="36"/>
          <w:sz w:val="36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pacing w:val="-2"/>
          <w:kern w:val="36"/>
          <w:sz w:val="36"/>
          <w:szCs w:val="28"/>
        </w:rPr>
        <w:t>etnik</w:t>
      </w:r>
      <w:proofErr w:type="spellEnd"/>
      <w:r w:rsidRPr="001E69E8">
        <w:rPr>
          <w:rFonts w:ascii="Arial" w:eastAsia="Times New Roman" w:hAnsi="Arial" w:cs="Arial"/>
          <w:b/>
          <w:bCs/>
          <w:spacing w:val="-2"/>
          <w:kern w:val="36"/>
          <w:sz w:val="36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pacing w:val="-2"/>
          <w:kern w:val="36"/>
          <w:sz w:val="36"/>
          <w:szCs w:val="28"/>
        </w:rPr>
        <w:t>kimliyinə</w:t>
      </w:r>
      <w:proofErr w:type="spellEnd"/>
      <w:r w:rsidRPr="001E69E8">
        <w:rPr>
          <w:rFonts w:ascii="Arial" w:eastAsia="Times New Roman" w:hAnsi="Arial" w:cs="Arial"/>
          <w:b/>
          <w:bCs/>
          <w:spacing w:val="-2"/>
          <w:kern w:val="36"/>
          <w:sz w:val="36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pacing w:val="-2"/>
          <w:kern w:val="36"/>
          <w:sz w:val="36"/>
          <w:szCs w:val="28"/>
        </w:rPr>
        <w:t>odaqlanmanın</w:t>
      </w:r>
      <w:proofErr w:type="spellEnd"/>
      <w:r w:rsidRPr="001E69E8">
        <w:rPr>
          <w:rFonts w:ascii="Arial" w:eastAsia="Times New Roman" w:hAnsi="Arial" w:cs="Arial"/>
          <w:b/>
          <w:bCs/>
          <w:spacing w:val="-2"/>
          <w:kern w:val="36"/>
          <w:sz w:val="36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pacing w:val="-2"/>
          <w:kern w:val="36"/>
          <w:sz w:val="36"/>
          <w:szCs w:val="28"/>
        </w:rPr>
        <w:t>sosioloji</w:t>
      </w:r>
      <w:proofErr w:type="spellEnd"/>
      <w:r w:rsidRPr="001E69E8">
        <w:rPr>
          <w:rFonts w:ascii="Arial" w:eastAsia="Times New Roman" w:hAnsi="Arial" w:cs="Arial"/>
          <w:b/>
          <w:bCs/>
          <w:spacing w:val="-2"/>
          <w:kern w:val="36"/>
          <w:sz w:val="36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pacing w:val="-2"/>
          <w:kern w:val="36"/>
          <w:sz w:val="36"/>
          <w:szCs w:val="28"/>
        </w:rPr>
        <w:t>təhlil</w:t>
      </w:r>
      <w:proofErr w:type="spellEnd"/>
    </w:p>
    <w:p w:rsidR="001E69E8" w:rsidRPr="001E69E8" w:rsidRDefault="001E69E8" w:rsidP="001E69E8">
      <w:pPr>
        <w:spacing w:line="276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1E69E8" w:rsidRPr="001E69E8" w:rsidRDefault="001E69E8" w:rsidP="001E69E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1E69E8">
        <w:rPr>
          <w:rFonts w:ascii="Arial" w:eastAsia="Times New Roman" w:hAnsi="Arial" w:cs="Arial"/>
          <w:noProof/>
          <w:sz w:val="28"/>
          <w:szCs w:val="28"/>
          <w:bdr w:val="none" w:sz="0" w:space="0" w:color="auto" w:frame="1"/>
        </w:rPr>
        <w:drawing>
          <wp:inline distT="0" distB="0" distL="0" distR="0" wp14:anchorId="0BE5AFBE" wp14:editId="0593C7F8">
            <wp:extent cx="5647181" cy="3691501"/>
            <wp:effectExtent l="0" t="0" r="0" b="4445"/>
            <wp:docPr id="1" name="Рисунок 1" descr="https://www.etekyazi.com/wp-content/uploads/2025/06/ilah%C9%99-ilk-s%C9%99hif%C9%99-Website-702x459.png">
              <a:hlinkClick xmlns:a="http://schemas.openxmlformats.org/drawingml/2006/main" r:id="rId4" tooltip="&quot;İlahə Hüseynnejadın qətli: Qatilin etnik kimliyinə odaqlanmanın sosioloji təhl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tekyazi.com/wp-content/uploads/2025/06/ilah%C9%99-ilk-s%C9%99hif%C9%99-Website-702x459.png">
                      <a:hlinkClick r:id="rId4" tooltip="&quot;İlahə Hüseynnejadın qətli: Qatilin etnik kimliyinə odaqlanmanın sosioloji təhl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30" cy="37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9E8" w:rsidRPr="001E69E8" w:rsidRDefault="001E69E8" w:rsidP="001E69E8">
      <w:pPr>
        <w:spacing w:after="446" w:line="276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1E69E8" w:rsidRPr="001E69E8" w:rsidRDefault="001E69E8" w:rsidP="001E69E8">
      <w:pPr>
        <w:spacing w:after="446" w:line="276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1E69E8">
        <w:rPr>
          <w:rFonts w:ascii="Arial" w:eastAsia="Times New Roman" w:hAnsi="Arial" w:cs="Arial"/>
          <w:sz w:val="28"/>
          <w:szCs w:val="28"/>
        </w:rPr>
        <w:t xml:space="preserve">2025-ci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ilin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may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ayının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son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günlərində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1E69E8">
        <w:rPr>
          <w:rFonts w:ascii="Arial" w:eastAsia="Times New Roman" w:hAnsi="Arial" w:cs="Arial"/>
          <w:sz w:val="28"/>
          <w:szCs w:val="28"/>
        </w:rPr>
        <w:t xml:space="preserve">24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yaşlı</w:t>
      </w:r>
      <w:proofErr w:type="spellEnd"/>
      <w:proofErr w:type="gram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İlahə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Hüseynnejadın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yoxa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çıxması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xəbəri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İran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cəmiyyətini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sarsıtdı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Bu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gənc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qadın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mayın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25-də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Tehrandakı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iş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yerindən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İslamşəhrdəki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evinə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getmək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üçün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yola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çıxmışdı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lakin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heç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vaxt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evinə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çatmadı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On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gün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sonra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onun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cəsədi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İmam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Xomeyni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hava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limanı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yaxınlığında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tapıldı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Polis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açıqladı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özünü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sərnişin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daşıyan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kimi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təqdim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edən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sürücü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onun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bahalı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mobil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telefonunu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oğurlamaq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istədikdə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İlahənin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müqaviməti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ilə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qarşılaşıb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onu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bıçaq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zərbələri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ilə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qətlə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yetirib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>.</w:t>
      </w:r>
      <w:r w:rsidRPr="001E69E8">
        <w:rPr>
          <w:rFonts w:ascii="Arial" w:eastAsia="Times New Roman" w:hAnsi="Arial" w:cs="Arial"/>
          <w:sz w:val="28"/>
          <w:szCs w:val="28"/>
        </w:rPr>
        <w:br/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Təqsirləndirilən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şəxsin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etiraf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görüntülərinin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yayılması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—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orada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o,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telefonu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atdığını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proofErr w:type="gramStart"/>
      <w:r w:rsidRPr="001E69E8">
        <w:rPr>
          <w:rFonts w:ascii="Arial" w:eastAsia="Times New Roman" w:hAnsi="Arial" w:cs="Arial"/>
          <w:sz w:val="28"/>
          <w:szCs w:val="28"/>
        </w:rPr>
        <w:t>adam</w:t>
      </w:r>
      <w:proofErr w:type="spellEnd"/>
      <w:proofErr w:type="gram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öldürmək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niyyətində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olmadığını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deyir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—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ictimai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qəzəbi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daha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da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artırdı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oğurluq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motivini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şübhə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altına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saldı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Bəzi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medialarda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əvvəlcə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mərhuma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qarşı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cinsi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zorakılıq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törədildiyini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yazmasına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baxmayaraq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məhkəmə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iddianı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təkzib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etdi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Cinayətdən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sonra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yayılan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ziddiyyətli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xəbərlər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polis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məhkəmə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orqanlarının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qeyri-müəyyən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açıqlamaları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İlahənin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Qadın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Yaşam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lastRenderedPageBreak/>
        <w:t>Azadlıq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hərəkatına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sosial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şəbəkələrdə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dəstək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vermiş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olması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cəmiyyətdə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həm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şübhəyə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səbəb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oldu.</w:t>
      </w:r>
      <w:proofErr w:type="spellEnd"/>
    </w:p>
    <w:p w:rsidR="001E69E8" w:rsidRPr="001E69E8" w:rsidRDefault="001E69E8" w:rsidP="001E69E8">
      <w:pPr>
        <w:spacing w:after="446" w:line="276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1E69E8">
        <w:rPr>
          <w:rFonts w:ascii="Arial" w:eastAsia="Times New Roman" w:hAnsi="Arial" w:cs="Arial"/>
          <w:sz w:val="28"/>
          <w:szCs w:val="28"/>
        </w:rPr>
        <w:t xml:space="preserve">Bu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prosesdə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qatilin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kimliyi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—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Bahman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Fərzənə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adlı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şəxs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olduğu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Meşginşəhrdən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(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Ərdəbil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vilayəti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)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gəldiyi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-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bildirildikdən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sonra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bəzi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media </w:t>
      </w:r>
      <w:proofErr w:type="spellStart"/>
      <w:proofErr w:type="gramStart"/>
      <w:r w:rsidRPr="001E69E8">
        <w:rPr>
          <w:rFonts w:ascii="Arial" w:eastAsia="Times New Roman" w:hAnsi="Arial" w:cs="Arial"/>
          <w:sz w:val="28"/>
          <w:szCs w:val="28"/>
        </w:rPr>
        <w:t>qurumları</w:t>
      </w:r>
      <w:proofErr w:type="spellEnd"/>
      <w:proofErr w:type="gram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istifadəçilər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cinayətin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səbəbləri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üzərində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dayanmaq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əvəzinə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qatilin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etnik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kimliyinə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vurğu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etdilər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Lakin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belə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vurğulama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nə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qədər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doğrudur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? Bu,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əksinə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etnik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irqi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stereotiplərin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yayılmasına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fürsət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yaratmırmı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>?</w:t>
      </w:r>
    </w:p>
    <w:p w:rsidR="001E69E8" w:rsidRPr="001E69E8" w:rsidRDefault="001E69E8" w:rsidP="001E69E8">
      <w:pPr>
        <w:spacing w:after="446" w:line="276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“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Şərq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qəzetinin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başlığı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: “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İlahə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Hüseynnejadın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qatilinin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milliyyəti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bəlli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oldu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”</w:t>
      </w:r>
    </w:p>
    <w:p w:rsidR="001E69E8" w:rsidRPr="001E69E8" w:rsidRDefault="001E69E8" w:rsidP="001E69E8">
      <w:pPr>
        <w:spacing w:after="446" w:line="276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1E69E8">
        <w:rPr>
          <w:rFonts w:ascii="Arial" w:eastAsia="Times New Roman" w:hAnsi="Arial" w:cs="Arial"/>
          <w:sz w:val="28"/>
          <w:szCs w:val="28"/>
        </w:rPr>
        <w:t xml:space="preserve">İran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qəzetləri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arasında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islahatçı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mövqedə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olan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Şərq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qəzeti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İlahə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Hüseynnejadın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qatilinin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milliyyəti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bəlli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oldu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başlıqlı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xəbərində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hadisənin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detalları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ilə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yanaşı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qatilin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evli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Ərdəbilin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Meşginşəhr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şəhərindən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olan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Tehranda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evsiz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şəxs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olduğunu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xüsusi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olaraq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vurğulayıb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Burada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diqqətçəkən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məqam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milliyyət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doğum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yeri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üzərindəki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vurğudur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Bu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ifadə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tərzi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qatili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müəyyən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bölgədən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olan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problemli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fərd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kimi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təqdim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edir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Mediada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cür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yanaşma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etnik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etiketləmə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kimi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dəyərləndirilə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bilər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>.</w:t>
      </w:r>
      <w:r w:rsidRPr="001E69E8">
        <w:rPr>
          <w:rFonts w:ascii="Arial" w:eastAsia="Times New Roman" w:hAnsi="Arial" w:cs="Arial"/>
          <w:sz w:val="28"/>
          <w:szCs w:val="28"/>
        </w:rPr>
        <w:br/>
        <w:t xml:space="preserve">Fars,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türk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kürd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lor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ərəb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digər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etnik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qrupların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arada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yaşadığı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İran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kimi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çoxmədəniyyətli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ölkədə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qatilin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milliyyəti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mövzusunda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cür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vurğulamalar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mənfi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stereotipləri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gücləndirir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irqi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özünü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üstün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görmə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hisslərini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qızışdıra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bilər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Digər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sözlə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>,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Şərq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qəzetinin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qatilin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doğulduğu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yeri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(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Ərdəbil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vilayətinin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Meşginşəhri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)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qabartması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hadisənin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özündən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kənara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çıxaraq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müəyyən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siyasi-mədəni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mesaj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verir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Bu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cür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yanaşma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hakim dominant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diskursun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ifadəsi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olaraq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oxuna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bilər.</w:t>
      </w:r>
      <w:proofErr w:type="spellEnd"/>
    </w:p>
    <w:p w:rsidR="001E69E8" w:rsidRPr="001E69E8" w:rsidRDefault="001E69E8" w:rsidP="001E69E8">
      <w:pPr>
        <w:spacing w:after="446" w:line="276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r w:rsidRPr="001E69E8">
        <w:rPr>
          <w:rFonts w:ascii="Arial" w:eastAsia="Times New Roman" w:hAnsi="Arial" w:cs="Arial"/>
          <w:sz w:val="28"/>
          <w:szCs w:val="28"/>
        </w:rPr>
        <w:t>Qeyd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etmək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lazımdır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>,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Şərq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qəzeti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İranda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mərkəzçi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islahatçı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cərəyana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yaxın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sayılır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açıq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şəkildə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proofErr w:type="gramStart"/>
      <w:r w:rsidRPr="001E69E8">
        <w:rPr>
          <w:rFonts w:ascii="Arial" w:eastAsia="Times New Roman" w:hAnsi="Arial" w:cs="Arial"/>
          <w:sz w:val="28"/>
          <w:szCs w:val="28"/>
        </w:rPr>
        <w:t>fars</w:t>
      </w:r>
      <w:proofErr w:type="spellEnd"/>
      <w:proofErr w:type="gram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milliyyətçiliyinə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meyilli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redaksiya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xəttinə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sahibdir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Bu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qəzet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neçə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dəfə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Məsud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Pezeşkiyanı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—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xüsusilə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türk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dilində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verdiyi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müsahibələrdən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sonra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—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dolayı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açıq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şəkildə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etnosentrik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diskursu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yaymaqda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ittiham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etmişdir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>.</w:t>
      </w:r>
    </w:p>
    <w:p w:rsidR="001E69E8" w:rsidRPr="001E69E8" w:rsidRDefault="001E69E8" w:rsidP="001E69E8">
      <w:pPr>
        <w:spacing w:after="446" w:line="276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1E69E8">
        <w:rPr>
          <w:rFonts w:ascii="Arial" w:eastAsia="Times New Roman" w:hAnsi="Arial" w:cs="Arial"/>
          <w:sz w:val="28"/>
          <w:szCs w:val="28"/>
        </w:rPr>
        <w:t> 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Qədim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bir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nağılın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yeni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variantı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Mərkəzdən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uzaqda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canavarlar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yaşayır</w:t>
      </w:r>
      <w:proofErr w:type="spellEnd"/>
    </w:p>
    <w:p w:rsidR="001E69E8" w:rsidRPr="001E69E8" w:rsidRDefault="001E69E8" w:rsidP="001E69E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1E69E8" w:rsidRPr="001E69E8" w:rsidRDefault="001E69E8" w:rsidP="001E69E8">
      <w:pPr>
        <w:spacing w:after="446" w:line="276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1E69E8">
        <w:rPr>
          <w:rFonts w:ascii="Arial" w:eastAsia="Times New Roman" w:hAnsi="Arial" w:cs="Arial"/>
          <w:sz w:val="28"/>
          <w:szCs w:val="28"/>
        </w:rPr>
        <w:t xml:space="preserve">Edward Said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yazır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Qərb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diskursunda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şərq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mədəniyyətləri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cəmiyyətləri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Qərbdən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mütləq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fərqli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şəkildə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təqdim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olunur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Qərblilər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şərqliləri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dəyişməyən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geri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qalmış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aşağı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səviyyəli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varlıqlar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kimi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görür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Bu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baxış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bucağına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görə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şərqli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öz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müstəqil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kimliyini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müəyyən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etmə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gücünə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malik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deyil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Şərqşünasların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fikrincə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şərqli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məntiqlə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deyil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duyğularla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din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köhnə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ənənələrlə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idarə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olunur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Qərb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tərəfindən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xilas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>”,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yönəldilmə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mədəniyyətləşdirilmə”yə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ehtiyacı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var.</w:t>
      </w:r>
      <w:r w:rsidRPr="001E69E8">
        <w:rPr>
          <w:rFonts w:ascii="Arial" w:eastAsia="Times New Roman" w:hAnsi="Arial" w:cs="Arial"/>
          <w:sz w:val="28"/>
          <w:szCs w:val="28"/>
        </w:rPr>
        <w:br/>
        <w:t xml:space="preserve">Said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öz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məşhur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əsəri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Orientalismdə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göstərir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Şərqşünaslıq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yalnız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elmi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sahə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deyil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həm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siyasi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mədəni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hakimiyyətin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vasitəsidir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Qərb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vasitə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ilə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Şərq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haqqında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öz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istədiyi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kimi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obraz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yaradıb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onu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idarə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etmək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tabe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etmək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imkanını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əldə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edib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>.</w:t>
      </w:r>
    </w:p>
    <w:p w:rsidR="001E69E8" w:rsidRPr="001E69E8" w:rsidRDefault="001E69E8" w:rsidP="001E69E8">
      <w:pPr>
        <w:spacing w:after="446" w:line="276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1E69E8">
        <w:rPr>
          <w:rFonts w:ascii="Arial" w:eastAsia="Times New Roman" w:hAnsi="Arial" w:cs="Arial"/>
          <w:sz w:val="28"/>
          <w:szCs w:val="28"/>
        </w:rPr>
        <w:t xml:space="preserve">Bu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yanaşma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təkcə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Qərbin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Şərqə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baxışına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aid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deyil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;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onun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izlərini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İran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cəmiyyətində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görmək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mümkündür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Məsələn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qatilin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azərbaycanlı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olması”</w:t>
      </w:r>
      <w:proofErr w:type="gramStart"/>
      <w:r w:rsidRPr="001E69E8">
        <w:rPr>
          <w:rFonts w:ascii="Arial" w:eastAsia="Times New Roman" w:hAnsi="Arial" w:cs="Arial"/>
          <w:sz w:val="28"/>
          <w:szCs w:val="28"/>
        </w:rPr>
        <w:t>na</w:t>
      </w:r>
      <w:proofErr w:type="spellEnd"/>
      <w:proofErr w:type="gram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etnik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problem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kimi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yanaşan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Şərq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qəzeti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dolayısı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ilə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onu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mənfi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stereotipik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şəkildə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təqdim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edir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Başqa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sözlə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>,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Qərb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>–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Şərq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qarşıdurması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modeli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dəfə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İran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daxilində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tətbiq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olunur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proofErr w:type="gramStart"/>
      <w:r w:rsidRPr="001E69E8">
        <w:rPr>
          <w:rFonts w:ascii="Arial" w:eastAsia="Times New Roman" w:hAnsi="Arial" w:cs="Arial"/>
          <w:sz w:val="28"/>
          <w:szCs w:val="28"/>
        </w:rPr>
        <w:t>fars</w:t>
      </w:r>
      <w:proofErr w:type="spellEnd"/>
      <w:proofErr w:type="gram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etnosunu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mərkəzi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sivil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güc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qeyri-farsları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isə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periferiyadakı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təhlükəli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varlıqlar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kimi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təqdim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edir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Bu,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sadəcə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mədəniyyət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sahəsində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deyil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iqtisadi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siyasi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hakimiyyət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sahələrində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özünü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göstərən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üstünlük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quruluşudur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>.</w:t>
      </w:r>
    </w:p>
    <w:p w:rsidR="001E69E8" w:rsidRPr="001E69E8" w:rsidRDefault="001E69E8" w:rsidP="001E69E8">
      <w:pPr>
        <w:spacing w:after="446" w:line="276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Etnik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–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irqi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stereotiplərin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sosial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mediada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təkrar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istehsalı</w:t>
      </w:r>
      <w:proofErr w:type="spellEnd"/>
    </w:p>
    <w:p w:rsidR="001E69E8" w:rsidRPr="001E69E8" w:rsidRDefault="001E69E8" w:rsidP="001E69E8">
      <w:pPr>
        <w:spacing w:after="446" w:line="276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Qatilin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etnik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kimliyinə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fokuslanmaq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yalnız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Şərq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qəzetinin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başlığı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ilə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bitmir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;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sosial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mediada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da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mövqe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geniş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şəkildə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əks-səda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doğurub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çox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istifadəçi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cinayətin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əsas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səbəbləri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üzərində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dayanmaq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əvəzinə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—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məsələn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təhlükəsizlik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çatışmazlığı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iqtisadi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problemlər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ictimai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mədəniyyət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s. —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birbaşa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qatili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etnik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mənsubiyyətinə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görə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hədəf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alır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Məsələn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bəzi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şərhlərdə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oxuyuruq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: “Bu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türkü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tez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zamanda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edam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edin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>.”</w:t>
      </w:r>
    </w:p>
    <w:p w:rsidR="001E69E8" w:rsidRPr="001E69E8" w:rsidRDefault="001E69E8" w:rsidP="001E69E8">
      <w:pPr>
        <w:spacing w:after="446" w:line="276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r w:rsidRPr="001E69E8">
        <w:rPr>
          <w:rFonts w:ascii="Arial" w:eastAsia="Times New Roman" w:hAnsi="Arial" w:cs="Arial"/>
          <w:sz w:val="28"/>
          <w:szCs w:val="28"/>
        </w:rPr>
        <w:t>İranda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qeyri-fars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etnoslara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qarşı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zorakılıq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vəhşilik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patriarxal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dini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fanatizm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sadəlövhlük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kimi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stereotiplər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belə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hadisələr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zamanı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daha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da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üzə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çıxır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istifadəçi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Məşriq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saytının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şərh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bölməsində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yazıb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>: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Doğrudan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da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axmaqdır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kənddən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gəlib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Tehranda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proofErr w:type="gramStart"/>
      <w:r w:rsidRPr="001E69E8">
        <w:rPr>
          <w:rFonts w:ascii="Arial" w:eastAsia="Times New Roman" w:hAnsi="Arial" w:cs="Arial"/>
          <w:sz w:val="28"/>
          <w:szCs w:val="28"/>
        </w:rPr>
        <w:t>adam</w:t>
      </w:r>
      <w:proofErr w:type="spellEnd"/>
      <w:proofErr w:type="gram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öldürür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Digəri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isə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yazır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: “Bu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pis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iy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verən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murdar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insan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dərhal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cəzalandırılmalıdır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Bu,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bütün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İran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xalqının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tələbidir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>.”</w:t>
      </w:r>
      <w:r w:rsidRPr="001E69E8">
        <w:rPr>
          <w:rFonts w:ascii="Arial" w:eastAsia="Times New Roman" w:hAnsi="Arial" w:cs="Arial"/>
          <w:sz w:val="28"/>
          <w:szCs w:val="28"/>
        </w:rPr>
        <w:br/>
      </w:r>
      <w:r w:rsidRPr="001E69E8">
        <w:rPr>
          <w:rFonts w:ascii="Arial" w:eastAsia="Times New Roman" w:hAnsi="Arial" w:cs="Arial"/>
          <w:sz w:val="28"/>
          <w:szCs w:val="28"/>
        </w:rPr>
        <w:lastRenderedPageBreak/>
        <w:t xml:space="preserve">Bu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ifadələr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göstərir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bəzi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insanlar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(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bəlkə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Tehranda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digər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mərkəzi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şəhərlərdə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yaşayanlar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)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üçün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cinayətə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reaksiya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rasional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deyil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əksinə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etnik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önyarğılardan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qaynaqlanan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ibtidai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irqçi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cavabdır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Daha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diqqətçəkən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məqam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isə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budur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Ilahə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Hüseynnejadın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özü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əslən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Şərqi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Azərbaycan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vilayətinin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Sarab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şəhərindəndir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yəni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özü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türkdür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Belə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olduqda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qatilin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türk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olması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üzərində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xüsusi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fokuslanmaq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qəribə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görünür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Sanki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burada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etnik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tolerantlıq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görüntüsü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altında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oyun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oynanır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: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qurban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eyni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etnosdan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olsa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da,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faktdan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keçilərək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yalnız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qatildəki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türklük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qabardılır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>.</w:t>
      </w:r>
    </w:p>
    <w:p w:rsidR="001E69E8" w:rsidRPr="001E69E8" w:rsidRDefault="001E69E8" w:rsidP="001E69E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</w:pP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Bəzi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hallarda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irqçilik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caizdirmi</w:t>
      </w:r>
      <w:proofErr w:type="spellEnd"/>
      <w:r w:rsidRPr="001E69E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?</w:t>
      </w:r>
    </w:p>
    <w:p w:rsidR="001E69E8" w:rsidRPr="001E69E8" w:rsidRDefault="001E69E8" w:rsidP="001E69E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6B58CB" w:rsidRDefault="001E69E8" w:rsidP="001E69E8">
      <w:pPr>
        <w:spacing w:after="446" w:line="276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Şərqşünaslıq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intellektual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görünüşlüdür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amma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irqçilik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çox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vaxt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açıq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kobud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formada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özünü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göstərir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İranda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namus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üstündə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qətl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xəbərlərində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əgər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cinayətkar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Əfqanıstandan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gəlmiş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olsa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dərhal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bütün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əfqanlara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qarşı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irqi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şübhə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nifrət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canlanır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İlahə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Hüseynnejadın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qətlində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əvvəlcə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qatili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əfqan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zənn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edən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şayiələr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dolaşırdı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Eyni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zamanda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əgər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qatil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mərkəzdən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deyilsə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müxtəlif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irqçi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stereotiplər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avtomatik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olaraq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işə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düşür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>.</w:t>
      </w:r>
    </w:p>
    <w:p w:rsidR="001E69E8" w:rsidRPr="001E69E8" w:rsidRDefault="001E69E8" w:rsidP="001E69E8">
      <w:pPr>
        <w:spacing w:after="446" w:line="276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Əgər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irqçilik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çox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vaxt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qeyri-farslar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tərəfindən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hiss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edilirsə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görünür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bəzi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hallarda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xüsusilə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ictimai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duyğular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yüksək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olduqda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irqçiliyə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icazə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verilir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Belə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hallar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sonda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qeyri-fars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bölgələr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haqqında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sərt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irqçi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klişelərin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təkrar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istehsalına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səbəb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olur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İlahə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Hüseynnejadın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qətli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nümunəsində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bəziləri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cinayəti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türklərə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xas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”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hadisə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kimi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gördülər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amma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ümumi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emosional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reaksiya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diskriminativ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diskursa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qarşı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geniş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müqavimət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göstərməyə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mane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oldu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Halbuki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hissi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vəziyyətlər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belə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irqçilik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üçün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bəraət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yaratmamalıdır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Əksinə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hər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zaman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bu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cür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irqçi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diskurslara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qarşı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açıq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şəkildə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mövqe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tutmaq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E69E8">
        <w:rPr>
          <w:rFonts w:ascii="Arial" w:eastAsia="Times New Roman" w:hAnsi="Arial" w:cs="Arial"/>
          <w:sz w:val="28"/>
          <w:szCs w:val="28"/>
        </w:rPr>
        <w:t>zəruridir</w:t>
      </w:r>
      <w:proofErr w:type="spellEnd"/>
      <w:r w:rsidRPr="001E69E8">
        <w:rPr>
          <w:rFonts w:ascii="Arial" w:eastAsia="Times New Roman" w:hAnsi="Arial" w:cs="Arial"/>
          <w:sz w:val="28"/>
          <w:szCs w:val="28"/>
        </w:rPr>
        <w:t>.</w:t>
      </w:r>
    </w:p>
    <w:bookmarkStart w:id="0" w:name="_GoBack"/>
    <w:p w:rsidR="009E3EC0" w:rsidRPr="00DB3CFE" w:rsidRDefault="00DB3CFE" w:rsidP="001E69E8">
      <w:pPr>
        <w:spacing w:line="276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DB3CFE">
        <w:rPr>
          <w:rFonts w:ascii="Arial" w:hAnsi="Arial" w:cs="Arial"/>
          <w:b/>
          <w:i/>
          <w:sz w:val="28"/>
          <w:szCs w:val="28"/>
        </w:rPr>
        <w:fldChar w:fldCharType="begin"/>
      </w:r>
      <w:r w:rsidRPr="00DB3CFE">
        <w:rPr>
          <w:rFonts w:ascii="Arial" w:hAnsi="Arial" w:cs="Arial"/>
          <w:b/>
          <w:i/>
          <w:sz w:val="28"/>
          <w:szCs w:val="28"/>
        </w:rPr>
        <w:instrText xml:space="preserve"> HYPERLINK "https://www.etekyazi.com/author/etekyazi/" \o "Ətəkyazı tərəfindən yazılan yazılar" </w:instrText>
      </w:r>
      <w:r w:rsidRPr="00DB3CFE">
        <w:rPr>
          <w:rFonts w:ascii="Arial" w:hAnsi="Arial" w:cs="Arial"/>
          <w:b/>
          <w:i/>
          <w:sz w:val="28"/>
          <w:szCs w:val="28"/>
        </w:rPr>
        <w:fldChar w:fldCharType="separate"/>
      </w:r>
      <w:r w:rsidRPr="00DB3CFE">
        <w:rPr>
          <w:rStyle w:val="a3"/>
          <w:rFonts w:ascii="Arial" w:hAnsi="Arial" w:cs="Arial"/>
          <w:b/>
          <w:i/>
          <w:caps/>
          <w:color w:val="333333"/>
          <w:sz w:val="28"/>
          <w:szCs w:val="28"/>
          <w:u w:val="none"/>
          <w:bdr w:val="none" w:sz="0" w:space="0" w:color="auto" w:frame="1"/>
          <w:shd w:val="clear" w:color="auto" w:fill="FFFFFF"/>
        </w:rPr>
        <w:t>Ətəkyazı</w:t>
      </w:r>
      <w:r w:rsidRPr="00DB3CFE">
        <w:rPr>
          <w:rFonts w:ascii="Arial" w:hAnsi="Arial" w:cs="Arial"/>
          <w:b/>
          <w:i/>
          <w:sz w:val="28"/>
          <w:szCs w:val="28"/>
        </w:rPr>
        <w:fldChar w:fldCharType="end"/>
      </w:r>
      <w:bookmarkEnd w:id="0"/>
    </w:p>
    <w:sectPr w:rsidR="009E3EC0" w:rsidRPr="00DB3C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55"/>
    <w:rsid w:val="001E69E8"/>
    <w:rsid w:val="006B58CB"/>
    <w:rsid w:val="00956455"/>
    <w:rsid w:val="009E3EC0"/>
    <w:rsid w:val="00DB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3B480-319E-4BA0-BE33-7FB19071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6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9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by">
    <w:name w:val="posted-by"/>
    <w:basedOn w:val="a0"/>
    <w:rsid w:val="001E69E8"/>
  </w:style>
  <w:style w:type="character" w:styleId="a3">
    <w:name w:val="Hyperlink"/>
    <w:basedOn w:val="a0"/>
    <w:uiPriority w:val="99"/>
    <w:semiHidden/>
    <w:unhideWhenUsed/>
    <w:rsid w:val="001E69E8"/>
    <w:rPr>
      <w:color w:val="0000FF"/>
      <w:u w:val="single"/>
    </w:rPr>
  </w:style>
  <w:style w:type="character" w:customStyle="1" w:styleId="posted-on">
    <w:name w:val="posted-on"/>
    <w:basedOn w:val="a0"/>
    <w:rsid w:val="001E69E8"/>
  </w:style>
  <w:style w:type="character" w:customStyle="1" w:styleId="label">
    <w:name w:val="label"/>
    <w:basedOn w:val="a0"/>
    <w:rsid w:val="001E69E8"/>
  </w:style>
  <w:style w:type="paragraph" w:styleId="a4">
    <w:name w:val="Normal (Web)"/>
    <w:basedOn w:val="a"/>
    <w:uiPriority w:val="99"/>
    <w:semiHidden/>
    <w:unhideWhenUsed/>
    <w:rsid w:val="001E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E6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43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52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etekyazi.com/wp-content/uploads/2025/06/ilah%C9%99-ilk-s%C9%99hif%C9%99-Website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2025-07-12T09:21:00Z</dcterms:created>
  <dcterms:modified xsi:type="dcterms:W3CDTF">2025-07-12T09:33:00Z</dcterms:modified>
</cp:coreProperties>
</file>